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3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57"/>
        <w:gridCol w:w="485"/>
        <w:gridCol w:w="171"/>
        <w:gridCol w:w="142"/>
        <w:gridCol w:w="2239"/>
        <w:gridCol w:w="283"/>
        <w:gridCol w:w="993"/>
        <w:gridCol w:w="170"/>
        <w:gridCol w:w="1105"/>
        <w:gridCol w:w="300"/>
        <w:gridCol w:w="608"/>
        <w:gridCol w:w="113"/>
        <w:gridCol w:w="539"/>
        <w:gridCol w:w="57"/>
        <w:gridCol w:w="680"/>
        <w:gridCol w:w="113"/>
        <w:gridCol w:w="29"/>
        <w:gridCol w:w="567"/>
        <w:gridCol w:w="283"/>
        <w:gridCol w:w="426"/>
        <w:gridCol w:w="710"/>
        <w:gridCol w:w="113"/>
        <w:gridCol w:w="3517"/>
        <w:gridCol w:w="3517"/>
      </w:tblGrid>
      <w:tr w:rsidR="00C54013" w:rsidRPr="00C260EB" w14:paraId="3E689B91" w14:textId="77777777" w:rsidTr="00D67DCE">
        <w:trPr>
          <w:gridBefore w:val="1"/>
          <w:gridAfter w:val="2"/>
          <w:wBefore w:w="113" w:type="dxa"/>
          <w:wAfter w:w="7034" w:type="dxa"/>
          <w:trHeight w:val="1143"/>
        </w:trPr>
        <w:tc>
          <w:tcPr>
            <w:tcW w:w="10883" w:type="dxa"/>
            <w:gridSpan w:val="22"/>
            <w:shd w:val="clear" w:color="auto" w:fill="auto"/>
            <w:vAlign w:val="center"/>
          </w:tcPr>
          <w:p w14:paraId="75F13F77" w14:textId="77777777" w:rsidR="00C54013" w:rsidRPr="00C260EB" w:rsidRDefault="00283363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 wp14:anchorId="2AB1CD1E" wp14:editId="0216D437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19050" t="0" r="0" b="0"/>
                  <wp:wrapNone/>
                  <wp:docPr id="4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1CB942" w14:textId="32DB5EB1" w:rsidR="00DF6135" w:rsidRPr="00C260EB" w:rsidRDefault="00C54013" w:rsidP="00DF613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C40000"/>
              </w:rPr>
            </w:pPr>
            <w:r w:rsidRPr="00C260EB">
              <w:rPr>
                <w:rFonts w:asciiTheme="minorHAnsi" w:hAnsiTheme="minorHAnsi" w:cstheme="minorHAnsi"/>
                <w:b/>
                <w:color w:val="C40000"/>
              </w:rPr>
              <w:t xml:space="preserve">YOZGAT BOZOK ÜNİVERSİTESİ </w:t>
            </w:r>
            <w:r w:rsidR="00687DF7" w:rsidRPr="00C260EB">
              <w:rPr>
                <w:rFonts w:asciiTheme="minorHAnsi" w:hAnsiTheme="minorHAnsi" w:cstheme="minorHAnsi"/>
                <w:b/>
                <w:color w:val="C40000"/>
              </w:rPr>
              <w:t xml:space="preserve">EĞİTİM </w:t>
            </w:r>
            <w:r w:rsidR="00DF6135" w:rsidRPr="00C260EB">
              <w:rPr>
                <w:rFonts w:asciiTheme="minorHAnsi" w:hAnsiTheme="minorHAnsi" w:cstheme="minorHAnsi"/>
                <w:b/>
                <w:color w:val="C40000"/>
              </w:rPr>
              <w:t>FAKÜLTE</w:t>
            </w:r>
            <w:r w:rsidR="00BD6A87" w:rsidRPr="00C260EB">
              <w:rPr>
                <w:rFonts w:asciiTheme="minorHAnsi" w:hAnsiTheme="minorHAnsi" w:cstheme="minorHAnsi"/>
                <w:b/>
                <w:color w:val="C40000"/>
              </w:rPr>
              <w:t>Sİ</w:t>
            </w:r>
          </w:p>
          <w:p w14:paraId="70F20853" w14:textId="77777777" w:rsidR="007F5122" w:rsidRPr="00C260EB" w:rsidRDefault="00BD6A87" w:rsidP="00687DF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C40000"/>
              </w:rPr>
            </w:pPr>
            <w:r w:rsidRPr="00C260EB">
              <w:rPr>
                <w:rFonts w:asciiTheme="minorHAnsi" w:hAnsiTheme="minorHAnsi" w:cstheme="minorHAnsi"/>
                <w:b/>
                <w:bCs/>
                <w:color w:val="C40000"/>
              </w:rPr>
              <w:t xml:space="preserve">REHBERLİK VE PSİKOLOJİK DANIŞMANLIK </w:t>
            </w:r>
            <w:r w:rsidR="00687DF7" w:rsidRPr="00C260EB">
              <w:rPr>
                <w:rFonts w:asciiTheme="minorHAnsi" w:hAnsiTheme="minorHAnsi" w:cstheme="minorHAnsi"/>
                <w:b/>
                <w:bCs/>
                <w:color w:val="C40000"/>
              </w:rPr>
              <w:t xml:space="preserve"> </w:t>
            </w:r>
            <w:r w:rsidR="00DF6135" w:rsidRPr="00C260EB">
              <w:rPr>
                <w:rFonts w:asciiTheme="minorHAnsi" w:hAnsiTheme="minorHAnsi" w:cstheme="minorHAnsi"/>
                <w:b/>
                <w:bCs/>
                <w:color w:val="C40000"/>
              </w:rPr>
              <w:t>BÖLÜM</w:t>
            </w:r>
            <w:r w:rsidR="00687DF7" w:rsidRPr="00C260EB">
              <w:rPr>
                <w:rFonts w:asciiTheme="minorHAnsi" w:hAnsiTheme="minorHAnsi" w:cstheme="minorHAnsi"/>
                <w:b/>
                <w:bCs/>
                <w:color w:val="C40000"/>
              </w:rPr>
              <w:t>Ü</w:t>
            </w:r>
          </w:p>
          <w:p w14:paraId="3FFBEAB9" w14:textId="5FA254C9" w:rsidR="00C54013" w:rsidRPr="00C260EB" w:rsidRDefault="00BD6A87" w:rsidP="00687DF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60EB">
              <w:rPr>
                <w:rFonts w:asciiTheme="minorHAnsi" w:hAnsiTheme="minorHAnsi" w:cstheme="minorHAnsi"/>
                <w:b/>
                <w:bCs/>
                <w:color w:val="C40000"/>
              </w:rPr>
              <w:t xml:space="preserve"> </w:t>
            </w:r>
            <w:r w:rsidR="00110480" w:rsidRPr="00C260EB">
              <w:rPr>
                <w:rFonts w:asciiTheme="minorHAnsi" w:hAnsiTheme="minorHAnsi" w:cstheme="minorHAnsi"/>
                <w:b/>
                <w:bCs/>
                <w:color w:val="C40000"/>
              </w:rPr>
              <w:t>ÇOCUK VE ERGENLERDEPSİKOLOJİK DANIŞMA</w:t>
            </w:r>
            <w:r w:rsidRPr="00C260EB">
              <w:rPr>
                <w:rFonts w:asciiTheme="minorHAnsi" w:hAnsiTheme="minorHAnsi" w:cstheme="minorHAnsi"/>
                <w:b/>
                <w:bCs/>
                <w:color w:val="C40000"/>
              </w:rPr>
              <w:t xml:space="preserve"> </w:t>
            </w:r>
            <w:r w:rsidR="00687DF7" w:rsidRPr="00C260EB">
              <w:rPr>
                <w:rFonts w:asciiTheme="minorHAnsi" w:hAnsiTheme="minorHAnsi" w:cstheme="minorHAnsi"/>
                <w:b/>
                <w:bCs/>
                <w:color w:val="C40000"/>
              </w:rPr>
              <w:t>D</w:t>
            </w:r>
            <w:r w:rsidR="00C54013" w:rsidRPr="00C260EB">
              <w:rPr>
                <w:rFonts w:asciiTheme="minorHAnsi" w:hAnsiTheme="minorHAnsi" w:cstheme="minorHAnsi"/>
                <w:b/>
                <w:bCs/>
                <w:color w:val="C40000"/>
              </w:rPr>
              <w:t xml:space="preserve">ERS </w:t>
            </w:r>
            <w:r w:rsidR="00DF6135" w:rsidRPr="00C260EB">
              <w:rPr>
                <w:rFonts w:asciiTheme="minorHAnsi" w:hAnsiTheme="minorHAnsi" w:cstheme="minorHAnsi"/>
                <w:b/>
                <w:bCs/>
                <w:color w:val="C40000"/>
              </w:rPr>
              <w:t>ÖĞRETİM PLANI</w:t>
            </w:r>
          </w:p>
        </w:tc>
      </w:tr>
      <w:tr w:rsidR="00C0084D" w:rsidRPr="00C260EB" w14:paraId="1BAAD099" w14:textId="77777777" w:rsidTr="007F5122">
        <w:trPr>
          <w:gridBefore w:val="1"/>
          <w:gridAfter w:val="2"/>
          <w:wBefore w:w="113" w:type="dxa"/>
          <w:wAfter w:w="7034" w:type="dxa"/>
          <w:trHeight w:val="535"/>
        </w:trPr>
        <w:tc>
          <w:tcPr>
            <w:tcW w:w="1413" w:type="dxa"/>
            <w:gridSpan w:val="3"/>
            <w:shd w:val="clear" w:color="auto" w:fill="C40000"/>
            <w:vAlign w:val="center"/>
          </w:tcPr>
          <w:p w14:paraId="4E24D3C8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Dersin Kodu</w:t>
            </w:r>
          </w:p>
        </w:tc>
        <w:tc>
          <w:tcPr>
            <w:tcW w:w="2664" w:type="dxa"/>
            <w:gridSpan w:val="3"/>
            <w:shd w:val="clear" w:color="auto" w:fill="C40000"/>
            <w:vAlign w:val="center"/>
          </w:tcPr>
          <w:p w14:paraId="75DD6BC8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Dersin Adı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C40000"/>
            <w:vAlign w:val="center"/>
          </w:tcPr>
          <w:p w14:paraId="4A7CC67A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Yarıyıl</w:t>
            </w:r>
          </w:p>
        </w:tc>
        <w:tc>
          <w:tcPr>
            <w:tcW w:w="1275" w:type="dxa"/>
            <w:gridSpan w:val="2"/>
            <w:shd w:val="clear" w:color="auto" w:fill="C40000"/>
            <w:vAlign w:val="center"/>
          </w:tcPr>
          <w:p w14:paraId="2FD702AC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Dersin Türü</w:t>
            </w:r>
            <w:r w:rsidR="00C54013" w:rsidRPr="00C260EB">
              <w:rPr>
                <w:rFonts w:asciiTheme="minorHAnsi" w:hAnsiTheme="minorHAnsi" w:cstheme="minorHAnsi"/>
                <w:b/>
              </w:rPr>
              <w:t xml:space="preserve"> </w:t>
            </w:r>
            <w:r w:rsidRPr="00C260EB">
              <w:rPr>
                <w:rFonts w:asciiTheme="minorHAnsi" w:hAnsiTheme="minorHAnsi" w:cstheme="minorHAnsi"/>
                <w:b/>
              </w:rPr>
              <w:t>(Z/S)</w:t>
            </w:r>
          </w:p>
        </w:tc>
        <w:tc>
          <w:tcPr>
            <w:tcW w:w="1560" w:type="dxa"/>
            <w:gridSpan w:val="4"/>
            <w:shd w:val="clear" w:color="auto" w:fill="C40000"/>
            <w:vAlign w:val="center"/>
          </w:tcPr>
          <w:p w14:paraId="668E5DD8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T+U+L</w:t>
            </w:r>
          </w:p>
          <w:p w14:paraId="7EB30DBE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(Saat/Hafta)</w:t>
            </w:r>
          </w:p>
        </w:tc>
        <w:tc>
          <w:tcPr>
            <w:tcW w:w="850" w:type="dxa"/>
            <w:gridSpan w:val="3"/>
            <w:shd w:val="clear" w:color="auto" w:fill="C40000"/>
            <w:vAlign w:val="center"/>
          </w:tcPr>
          <w:p w14:paraId="36232FE7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Kredi</w:t>
            </w:r>
          </w:p>
        </w:tc>
        <w:tc>
          <w:tcPr>
            <w:tcW w:w="879" w:type="dxa"/>
            <w:gridSpan w:val="3"/>
            <w:shd w:val="clear" w:color="auto" w:fill="C40000"/>
            <w:vAlign w:val="center"/>
          </w:tcPr>
          <w:p w14:paraId="7EF190BF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249" w:type="dxa"/>
            <w:gridSpan w:val="3"/>
            <w:shd w:val="clear" w:color="auto" w:fill="C40000"/>
            <w:vAlign w:val="center"/>
          </w:tcPr>
          <w:p w14:paraId="144AFBCE" w14:textId="77777777" w:rsidR="00016F7D" w:rsidRPr="00C260EB" w:rsidRDefault="00DF6135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Eğitim Dili</w:t>
            </w:r>
          </w:p>
        </w:tc>
      </w:tr>
      <w:tr w:rsidR="00016F7D" w:rsidRPr="00C260EB" w14:paraId="20C114BD" w14:textId="77777777" w:rsidTr="007F5122">
        <w:trPr>
          <w:gridBefore w:val="1"/>
          <w:gridAfter w:val="2"/>
          <w:wBefore w:w="113" w:type="dxa"/>
          <w:wAfter w:w="7034" w:type="dxa"/>
          <w:trHeight w:val="328"/>
        </w:trPr>
        <w:tc>
          <w:tcPr>
            <w:tcW w:w="1555" w:type="dxa"/>
            <w:gridSpan w:val="4"/>
            <w:shd w:val="clear" w:color="auto" w:fill="auto"/>
            <w:vAlign w:val="center"/>
          </w:tcPr>
          <w:p w14:paraId="6D962B69" w14:textId="3C432EB4" w:rsidR="007F5122" w:rsidRPr="00C260EB" w:rsidRDefault="007F5122" w:rsidP="007F51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20202"/>
                <w:lang w:eastAsia="tr-TR"/>
              </w:rPr>
            </w:pPr>
            <w:r w:rsidRPr="00C260EB">
              <w:rPr>
                <w:rFonts w:asciiTheme="minorHAnsi" w:hAnsiTheme="minorHAnsi" w:cstheme="minorHAnsi"/>
                <w:color w:val="020202"/>
              </w:rPr>
              <w:br/>
            </w:r>
            <w:r w:rsidR="00CE0FCC" w:rsidRPr="00C260EB">
              <w:rPr>
                <w:rFonts w:asciiTheme="minorHAnsi" w:hAnsiTheme="minorHAnsi" w:cstheme="minorHAnsi"/>
                <w:color w:val="020202"/>
              </w:rPr>
              <w:t>RPD003O-AS.1</w:t>
            </w:r>
          </w:p>
          <w:p w14:paraId="0311515B" w14:textId="0D5259DC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14:paraId="4A6AC662" w14:textId="049B80BC" w:rsidR="00016F7D" w:rsidRPr="00C260EB" w:rsidRDefault="007F5122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Çocuk</w:t>
            </w:r>
            <w:r w:rsidR="00CE0FCC" w:rsidRPr="00C260EB">
              <w:rPr>
                <w:rFonts w:asciiTheme="minorHAnsi" w:hAnsiTheme="minorHAnsi" w:cstheme="minorHAnsi"/>
                <w:bCs/>
              </w:rPr>
              <w:t xml:space="preserve"> ve Ergenlerde Psikolojik Danışma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96B87" w14:textId="4B056B3D" w:rsidR="00016F7D" w:rsidRPr="00C260EB" w:rsidRDefault="001367C5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Güz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AF074B" w14:textId="3B9B06D3" w:rsidR="00016F7D" w:rsidRPr="00C260EB" w:rsidRDefault="00BD6A87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S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9B7756D" w14:textId="3D5C7215" w:rsidR="00016F7D" w:rsidRPr="00C260EB" w:rsidRDefault="00E03705" w:rsidP="00D403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2+0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E20C4BF" w14:textId="77777777" w:rsidR="00016F7D" w:rsidRPr="00C260EB" w:rsidRDefault="00D40368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14:paraId="6A28874F" w14:textId="68063392" w:rsidR="00016F7D" w:rsidRPr="00C260EB" w:rsidRDefault="001016AB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14:paraId="2FDBDD2F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Türkçe</w:t>
            </w:r>
          </w:p>
        </w:tc>
      </w:tr>
      <w:tr w:rsidR="00016F7D" w:rsidRPr="00C260EB" w14:paraId="43926056" w14:textId="77777777" w:rsidTr="00D67DCE">
        <w:trPr>
          <w:gridBefore w:val="1"/>
          <w:gridAfter w:val="2"/>
          <w:wBefore w:w="113" w:type="dxa"/>
          <w:wAfter w:w="7034" w:type="dxa"/>
          <w:trHeight w:val="353"/>
        </w:trPr>
        <w:tc>
          <w:tcPr>
            <w:tcW w:w="10883" w:type="dxa"/>
            <w:gridSpan w:val="22"/>
            <w:shd w:val="clear" w:color="auto" w:fill="C40000"/>
            <w:vAlign w:val="center"/>
          </w:tcPr>
          <w:p w14:paraId="2A456723" w14:textId="77777777" w:rsidR="00016F7D" w:rsidRPr="00C260EB" w:rsidRDefault="00216E95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b/>
              </w:rPr>
              <w:t>DERS BİLGİLERİ</w:t>
            </w:r>
          </w:p>
        </w:tc>
      </w:tr>
      <w:tr w:rsidR="00016F7D" w:rsidRPr="00C260EB" w14:paraId="26BF7E13" w14:textId="77777777" w:rsidTr="00D67DCE">
        <w:trPr>
          <w:gridBefore w:val="1"/>
          <w:gridAfter w:val="2"/>
          <w:wBefore w:w="113" w:type="dxa"/>
          <w:wAfter w:w="7034" w:type="dxa"/>
          <w:trHeight w:val="263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6186AD0A" w14:textId="77777777" w:rsidR="00016F7D" w:rsidRPr="00C260EB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Dersin Katalog Tanımı (İçeriği)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06A944C2" w14:textId="44A411AF" w:rsidR="00016F7D" w:rsidRPr="00C260EB" w:rsidRDefault="00CE0FCC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</w:rPr>
              <w:t>Çocuk ve ergenlerin gelişim özellikleri ve psikolojik danışma sürecine yansıması; çocuk ve ergenlerle psikolojik danışma sürecinde ilke ve teknikler; psikolojik danışma sürecini planlama, psikolojik danışma oturumunu yapılandırma ve yönetme; çocuk ve ergenlerle çalışırken etkili olan psikolojik danışma kuramları, çocuk ve ergenlerle bireysel ve grupla psikolojik danışma, farklı çocuk ve ergenlerle psikolojik danışma, boşanma süreci/sonrası psikolojik danışma, etik ve yasal konular</w:t>
            </w:r>
          </w:p>
        </w:tc>
      </w:tr>
      <w:tr w:rsidR="00016F7D" w:rsidRPr="00C260EB" w14:paraId="58B27884" w14:textId="77777777" w:rsidTr="00D67DCE">
        <w:trPr>
          <w:gridBefore w:val="1"/>
          <w:gridAfter w:val="2"/>
          <w:wBefore w:w="113" w:type="dxa"/>
          <w:wAfter w:w="7034" w:type="dxa"/>
          <w:trHeight w:val="38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B547034" w14:textId="77777777" w:rsidR="00016F7D" w:rsidRPr="00BA2835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2835">
              <w:rPr>
                <w:rFonts w:asciiTheme="minorHAnsi" w:hAnsiTheme="minorHAnsi" w:cstheme="minorHAnsi"/>
                <w:b/>
              </w:rPr>
              <w:t>Dersin Amacı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11613171" w14:textId="119F2F96" w:rsidR="00016F7D" w:rsidRPr="00BA2835" w:rsidRDefault="00CE0FCC" w:rsidP="00842D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A2835">
              <w:rPr>
                <w:rFonts w:asciiTheme="minorHAnsi" w:hAnsiTheme="minorHAnsi" w:cstheme="minorHAnsi"/>
                <w:shd w:val="clear" w:color="auto" w:fill="FFFFFF"/>
              </w:rPr>
              <w:t>Çocuk ve gençlerle psikolojik danışma yaklaşım ve becerileri</w:t>
            </w:r>
            <w:r w:rsidR="00110480" w:rsidRPr="00BA2835">
              <w:rPr>
                <w:rFonts w:asciiTheme="minorHAnsi" w:hAnsiTheme="minorHAnsi" w:cstheme="minorHAnsi"/>
                <w:shd w:val="clear" w:color="auto" w:fill="FFFFFF"/>
              </w:rPr>
              <w:t>ni</w:t>
            </w:r>
            <w:r w:rsidRPr="00BA2835">
              <w:rPr>
                <w:rFonts w:asciiTheme="minorHAnsi" w:hAnsiTheme="minorHAnsi" w:cstheme="minorHAnsi"/>
                <w:shd w:val="clear" w:color="auto" w:fill="FFFFFF"/>
              </w:rPr>
              <w:t>,  çocuk ve ergenlerle psikolojik danışma yaklaşımlarını, çocuklarla görüşme  ilke ve tekniklerini</w:t>
            </w:r>
            <w:r w:rsidR="00110480" w:rsidRPr="00BA2835">
              <w:rPr>
                <w:rFonts w:asciiTheme="minorHAnsi" w:hAnsiTheme="minorHAnsi" w:cstheme="minorHAnsi"/>
                <w:shd w:val="clear" w:color="auto" w:fill="FFFFFF"/>
              </w:rPr>
              <w:t>, çocukların temel psikososyal gelişimleri ile davranış bozuklukları arasındaki ilişkiyi, çocuk ve gençlerle çalışırken etik kuralları</w:t>
            </w:r>
            <w:r w:rsidRPr="00BA2835">
              <w:rPr>
                <w:rFonts w:asciiTheme="minorHAnsi" w:hAnsiTheme="minorHAnsi" w:cstheme="minorHAnsi"/>
                <w:shd w:val="clear" w:color="auto" w:fill="FFFFFF"/>
              </w:rPr>
              <w:t xml:space="preserve"> kazandırmak.</w:t>
            </w:r>
          </w:p>
        </w:tc>
      </w:tr>
      <w:tr w:rsidR="00016F7D" w:rsidRPr="00C260EB" w14:paraId="44D57992" w14:textId="77777777" w:rsidTr="00D67DCE">
        <w:trPr>
          <w:gridBefore w:val="1"/>
          <w:gridAfter w:val="2"/>
          <w:wBefore w:w="113" w:type="dxa"/>
          <w:wAfter w:w="7034" w:type="dxa"/>
          <w:trHeight w:val="35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51C65032" w14:textId="77777777" w:rsidR="00016F7D" w:rsidRPr="00C260EB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Dersin Seviyesi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3FFF6BC0" w14:textId="77777777" w:rsidR="00016F7D" w:rsidRPr="00C260EB" w:rsidRDefault="00016F7D" w:rsidP="00EC2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Lisans</w:t>
            </w:r>
          </w:p>
        </w:tc>
      </w:tr>
      <w:tr w:rsidR="00DF6135" w:rsidRPr="00C260EB" w14:paraId="06BAAEF8" w14:textId="77777777" w:rsidTr="00D67DCE">
        <w:trPr>
          <w:gridBefore w:val="1"/>
          <w:gridAfter w:val="2"/>
          <w:wBefore w:w="113" w:type="dxa"/>
          <w:wAfter w:w="7034" w:type="dxa"/>
          <w:trHeight w:val="35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4CA5A131" w14:textId="77777777" w:rsidR="00DF6135" w:rsidRPr="00C260EB" w:rsidRDefault="0081443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Öğretim Yöntemi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0925B5C3" w14:textId="04E7D4A4" w:rsidR="00DF6135" w:rsidRPr="00C260EB" w:rsidRDefault="00F135C6" w:rsidP="00EC2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(</w:t>
            </w:r>
            <w:r w:rsidR="00F4431C" w:rsidRPr="00C260EB">
              <w:rPr>
                <w:rFonts w:asciiTheme="minorHAnsi" w:hAnsiTheme="minorHAnsi" w:cstheme="minorHAnsi"/>
              </w:rPr>
              <w:t xml:space="preserve"> </w:t>
            </w:r>
            <w:r w:rsidR="006F5241" w:rsidRPr="00C260EB">
              <w:rPr>
                <w:rFonts w:asciiTheme="minorHAnsi" w:hAnsiTheme="minorHAnsi" w:cstheme="minorHAnsi"/>
              </w:rPr>
              <w:t xml:space="preserve">X  </w:t>
            </w:r>
            <w:r w:rsidRPr="00C260EB">
              <w:rPr>
                <w:rFonts w:asciiTheme="minorHAnsi" w:hAnsiTheme="minorHAnsi" w:cstheme="minorHAnsi"/>
              </w:rPr>
              <w:t>) Örgün       (   ) Uzaktan</w:t>
            </w:r>
          </w:p>
        </w:tc>
      </w:tr>
      <w:tr w:rsidR="00016F7D" w:rsidRPr="00C260EB" w14:paraId="3D8BCAA5" w14:textId="77777777" w:rsidTr="00D67DCE">
        <w:trPr>
          <w:gridBefore w:val="1"/>
          <w:gridAfter w:val="2"/>
          <w:wBefore w:w="113" w:type="dxa"/>
          <w:wAfter w:w="7034" w:type="dxa"/>
          <w:trHeight w:val="38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42D70B41" w14:textId="77777777" w:rsidR="00016F7D" w:rsidRPr="00C260EB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Dersi Yürüten Öğretim Elemanları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4ED78811" w14:textId="4E6C3275" w:rsidR="00016F7D" w:rsidRPr="00C260EB" w:rsidRDefault="00B954DB" w:rsidP="00EC2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 xml:space="preserve">Dr. Öğr. </w:t>
            </w:r>
            <w:r w:rsidR="00BD6A87" w:rsidRPr="00C260EB">
              <w:rPr>
                <w:rFonts w:asciiTheme="minorHAnsi" w:hAnsiTheme="minorHAnsi" w:cstheme="minorHAnsi"/>
              </w:rPr>
              <w:t>Aygül Nalbant</w:t>
            </w:r>
          </w:p>
        </w:tc>
      </w:tr>
      <w:tr w:rsidR="00016F7D" w:rsidRPr="00C260EB" w14:paraId="2BBD488E" w14:textId="77777777" w:rsidTr="00D67DCE">
        <w:trPr>
          <w:gridBefore w:val="1"/>
          <w:gridAfter w:val="2"/>
          <w:wBefore w:w="113" w:type="dxa"/>
          <w:wAfter w:w="7034" w:type="dxa"/>
          <w:trHeight w:val="327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36E9E6F2" w14:textId="77777777" w:rsidR="00016F7D" w:rsidRPr="00C260EB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Dersin Ön Koşulu Ders(ler)i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10336CC6" w14:textId="7B8D3731" w:rsidR="00016F7D" w:rsidRPr="00C260EB" w:rsidRDefault="00F97721" w:rsidP="00EC2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Sondra Smith Adcock ve Catherina Tucker, Çocuk ve Ergenlerle Psikolojik Danışma, Nobel Yayınları</w:t>
            </w:r>
          </w:p>
          <w:p w14:paraId="738B4BBB" w14:textId="4A4141CC" w:rsidR="00F97721" w:rsidRPr="00C260EB" w:rsidRDefault="00F97721" w:rsidP="00EC2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 xml:space="preserve">David Gelgard ve Kathryn Gelgard, Ergenler ve Çocuklarla Psikolojik Danışma, Nobel Yayınları </w:t>
            </w:r>
          </w:p>
          <w:p w14:paraId="464DA4EF" w14:textId="23ADF555" w:rsidR="00F97721" w:rsidRPr="00C260EB" w:rsidRDefault="00F97721" w:rsidP="00BA28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ArthurE. Jongsma Jr., Çocuk Psikoterapisi, Nobel Yayınları</w:t>
            </w:r>
            <w:hyperlink r:id="rId10" w:tgtFrame="_blank" w:history="1">
              <w:r w:rsidR="00C260EB" w:rsidRPr="00C260EB">
                <w:rPr>
                  <w:rFonts w:asciiTheme="minorHAnsi" w:hAnsiTheme="minorHAnsi" w:cstheme="minorHAnsi"/>
                </w:rPr>
                <w:br/>
              </w:r>
              <w:r w:rsidR="00C260EB" w:rsidRPr="00C260EB">
                <w:rPr>
                  <w:rStyle w:val="Kpr"/>
                  <w:rFonts w:asciiTheme="minorHAnsi" w:hAnsiTheme="minorHAnsi" w:cstheme="minorHAnsi"/>
                  <w:color w:val="auto"/>
                </w:rPr>
                <w:t>L. Mark Peterson</w:t>
              </w:r>
            </w:hyperlink>
            <w:r w:rsidR="00C260EB" w:rsidRPr="00C260EB">
              <w:rPr>
                <w:rFonts w:asciiTheme="minorHAnsi" w:hAnsiTheme="minorHAnsi" w:cstheme="minorHAnsi"/>
              </w:rPr>
              <w:t>, </w:t>
            </w:r>
            <w:hyperlink r:id="rId11" w:tgtFrame="_blank" w:history="1">
              <w:r w:rsidR="00C260EB" w:rsidRPr="00C260EB">
                <w:rPr>
                  <w:rStyle w:val="Kpr"/>
                  <w:rFonts w:asciiTheme="minorHAnsi" w:hAnsiTheme="minorHAnsi" w:cstheme="minorHAnsi"/>
                  <w:color w:val="auto"/>
                </w:rPr>
                <w:t>Timothy J. Bruce</w:t>
              </w:r>
            </w:hyperlink>
            <w:r w:rsidR="00C260EB" w:rsidRPr="00C260EB">
              <w:rPr>
                <w:rFonts w:asciiTheme="minorHAnsi" w:hAnsiTheme="minorHAnsi" w:cstheme="minorHAnsi"/>
              </w:rPr>
              <w:t>, </w:t>
            </w:r>
            <w:hyperlink r:id="rId12" w:tgtFrame="_blank" w:history="1">
              <w:r w:rsidR="00C260EB" w:rsidRPr="00C260EB">
                <w:rPr>
                  <w:rStyle w:val="Kpr"/>
                  <w:rFonts w:asciiTheme="minorHAnsi" w:hAnsiTheme="minorHAnsi" w:cstheme="minorHAnsi"/>
                  <w:color w:val="auto"/>
                </w:rPr>
                <w:t>Arthur E. Jongsma-Jr.</w:t>
              </w:r>
            </w:hyperlink>
            <w:r w:rsidR="00C260EB" w:rsidRPr="00C260EB">
              <w:rPr>
                <w:rFonts w:asciiTheme="minorHAnsi" w:hAnsiTheme="minorHAnsi" w:cstheme="minorHAnsi"/>
              </w:rPr>
              <w:t>, </w:t>
            </w:r>
            <w:hyperlink r:id="rId13" w:tgtFrame="_blank" w:history="1">
              <w:r w:rsidR="00C260EB" w:rsidRPr="00C260EB">
                <w:rPr>
                  <w:rStyle w:val="Kpr"/>
                  <w:rFonts w:asciiTheme="minorHAnsi" w:hAnsiTheme="minorHAnsi" w:cstheme="minorHAnsi"/>
                  <w:color w:val="auto"/>
                </w:rPr>
                <w:t>William P. Mclnnis</w:t>
              </w:r>
            </w:hyperlink>
            <w:r w:rsidR="00C260EB" w:rsidRPr="00C260EB">
              <w:rPr>
                <w:rFonts w:asciiTheme="minorHAnsi" w:hAnsiTheme="minorHAnsi" w:cstheme="minorHAnsi"/>
              </w:rPr>
              <w:t>, Çocuk Psikoterapisi Tedavi Planlayıcısı Nobel Yayınları</w:t>
            </w:r>
          </w:p>
        </w:tc>
      </w:tr>
      <w:tr w:rsidR="00016F7D" w:rsidRPr="00C260EB" w14:paraId="313D5B63" w14:textId="77777777" w:rsidTr="00D67DCE">
        <w:trPr>
          <w:gridBefore w:val="1"/>
          <w:gridAfter w:val="2"/>
          <w:wBefore w:w="113" w:type="dxa"/>
          <w:wAfter w:w="7034" w:type="dxa"/>
          <w:trHeight w:val="274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795405D" w14:textId="77777777" w:rsidR="00016F7D" w:rsidRPr="00C260EB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Kaynaklar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6BDA5009" w14:textId="27D88DF5" w:rsidR="0002518D" w:rsidRPr="00C260EB" w:rsidRDefault="0002518D" w:rsidP="001367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16F7D" w:rsidRPr="00C260EB" w14:paraId="509ACDD0" w14:textId="77777777" w:rsidTr="00D67DCE">
        <w:trPr>
          <w:gridBefore w:val="1"/>
          <w:gridAfter w:val="2"/>
          <w:wBefore w:w="113" w:type="dxa"/>
          <w:wAfter w:w="7034" w:type="dxa"/>
          <w:trHeight w:val="1234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9E7B105" w14:textId="77777777" w:rsidR="00016F7D" w:rsidRPr="00C260EB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Dersin Öğrenim Çıktıları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4F6CD89C" w14:textId="4838292F" w:rsidR="00BD316E" w:rsidRPr="00C260EB" w:rsidRDefault="00CE0FCC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shd w:val="clear" w:color="auto" w:fill="FFFFFF"/>
              </w:rPr>
              <w:t>Çocuk ve ergen danışmasının amaçlarını açıklayabilme.</w:t>
            </w:r>
          </w:p>
          <w:p w14:paraId="2853D406" w14:textId="77777777" w:rsidR="00F065F0" w:rsidRPr="00C260EB" w:rsidRDefault="00F065F0" w:rsidP="00F065F0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shd w:val="clear" w:color="auto" w:fill="FFFFFF"/>
              </w:rPr>
              <w:t>Çocuk ve ergen danışması arasındaki farkları gösterebilme</w:t>
            </w:r>
          </w:p>
          <w:p w14:paraId="6B2979D7" w14:textId="77777777" w:rsidR="00CE0FCC" w:rsidRPr="00C260EB" w:rsidRDefault="00CE0FCC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shd w:val="clear" w:color="auto" w:fill="FFFFFF"/>
              </w:rPr>
              <w:t>Çocuk ve ergenlerde danışma ihtiyaçlarını belirleyebilme</w:t>
            </w:r>
            <w:r w:rsidR="00F065F0" w:rsidRPr="00C260EB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5F914502" w14:textId="53E2BF3C" w:rsidR="00F065F0" w:rsidRPr="00C260EB" w:rsidRDefault="00F065F0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shd w:val="clear" w:color="auto" w:fill="FFFFFF"/>
              </w:rPr>
              <w:t>Psikoterapi yaklaşımlarının çocuk ve ergen danışmasına katkılarını açıklayabilme</w:t>
            </w:r>
          </w:p>
          <w:p w14:paraId="226F7749" w14:textId="77777777" w:rsidR="00F065F0" w:rsidRPr="00C260EB" w:rsidRDefault="00F065F0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shd w:val="clear" w:color="auto" w:fill="FFFFFF"/>
              </w:rPr>
              <w:t>Çocuk ve ergenlerin gelişim özelliklerinin psikolojik danışma süreciyle nasıl ilişkili olabileceğini tanımlayabilme</w:t>
            </w:r>
          </w:p>
          <w:p w14:paraId="4938086D" w14:textId="30ED9BFE" w:rsidR="00F065F0" w:rsidRPr="00C260EB" w:rsidRDefault="00F065F0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shd w:val="clear" w:color="auto" w:fill="FFFFFF"/>
              </w:rPr>
              <w:t>Psikolojik danışma aşamalarının çocuk ve ergenlere göre nasıl geliştiğini yorumlayabilme.</w:t>
            </w:r>
          </w:p>
          <w:p w14:paraId="2B23E630" w14:textId="26862CD3" w:rsidR="00F065F0" w:rsidRPr="00C260EB" w:rsidRDefault="00F065F0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shd w:val="clear" w:color="auto" w:fill="FFFFFF"/>
              </w:rPr>
              <w:t>Çocuk/ergen ve psikolojik danışman arasındaki ilişkinin özelliklerini kavrayabilme.</w:t>
            </w:r>
          </w:p>
          <w:p w14:paraId="0B8DDE97" w14:textId="577603DA" w:rsidR="00F065F0" w:rsidRPr="00C260EB" w:rsidRDefault="00F065F0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shd w:val="clear" w:color="auto" w:fill="FFFFFF"/>
              </w:rPr>
              <w:t>Çocuk ve ergen danışmasında oyun araçlarına dayalı temel teknikleri örnekleyebilme.</w:t>
            </w:r>
          </w:p>
          <w:p w14:paraId="7D8ACB01" w14:textId="44A0F9E1" w:rsidR="00F065F0" w:rsidRPr="00C260EB" w:rsidRDefault="00F065F0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shd w:val="clear" w:color="auto" w:fill="FFFFFF"/>
              </w:rPr>
              <w:t xml:space="preserve">Çocuk ve ergenlerle çalışırken etik </w:t>
            </w:r>
            <w:r w:rsidR="00C260EB" w:rsidRPr="00C260EB">
              <w:rPr>
                <w:rFonts w:asciiTheme="minorHAnsi" w:hAnsiTheme="minorHAnsi" w:cstheme="minorHAnsi"/>
                <w:shd w:val="clear" w:color="auto" w:fill="FFFFFF"/>
              </w:rPr>
              <w:t>kuralları açıklayabilme</w:t>
            </w:r>
          </w:p>
        </w:tc>
      </w:tr>
      <w:tr w:rsidR="00016F7D" w:rsidRPr="00C260EB" w14:paraId="09F27920" w14:textId="77777777" w:rsidTr="00D67DCE">
        <w:trPr>
          <w:gridBefore w:val="1"/>
          <w:gridAfter w:val="2"/>
          <w:wBefore w:w="113" w:type="dxa"/>
          <w:wAfter w:w="7034" w:type="dxa"/>
          <w:trHeight w:val="317"/>
        </w:trPr>
        <w:tc>
          <w:tcPr>
            <w:tcW w:w="10883" w:type="dxa"/>
            <w:gridSpan w:val="22"/>
            <w:shd w:val="clear" w:color="auto" w:fill="C40000"/>
            <w:vAlign w:val="center"/>
          </w:tcPr>
          <w:p w14:paraId="5DD6867E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DERS İÇERİĞİ</w:t>
            </w:r>
          </w:p>
        </w:tc>
      </w:tr>
      <w:tr w:rsidR="00016F7D" w:rsidRPr="00C260EB" w14:paraId="7D87CDA3" w14:textId="77777777" w:rsidTr="00D67DCE">
        <w:trPr>
          <w:gridBefore w:val="1"/>
          <w:gridAfter w:val="2"/>
          <w:wBefore w:w="113" w:type="dxa"/>
          <w:wAfter w:w="7034" w:type="dxa"/>
          <w:trHeight w:val="336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61D82F0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25350183" w14:textId="54F109F2" w:rsidR="00016F7D" w:rsidRPr="00C260EB" w:rsidRDefault="0076269A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Dersin içeriği, amaçları</w:t>
            </w:r>
            <w:r w:rsidR="009F32E4" w:rsidRPr="00C260EB">
              <w:rPr>
                <w:rFonts w:asciiTheme="minorHAnsi" w:hAnsiTheme="minorHAnsi" w:cstheme="minorHAnsi"/>
              </w:rPr>
              <w:t xml:space="preserve"> ve kaynaklar</w:t>
            </w:r>
          </w:p>
        </w:tc>
      </w:tr>
      <w:tr w:rsidR="00016F7D" w:rsidRPr="00C260EB" w14:paraId="1AAD084B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DE8D841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2.Hafta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48BD2123" w14:textId="0C080866" w:rsidR="00704E5F" w:rsidRPr="00C260EB" w:rsidRDefault="00F065F0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Çocuk ve ergenle psikolojik danışmanın amaçları</w:t>
            </w:r>
          </w:p>
        </w:tc>
      </w:tr>
      <w:tr w:rsidR="00016F7D" w:rsidRPr="00C260EB" w14:paraId="38AC237C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7B23F125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3.Hafta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2CE718B8" w14:textId="535B4926" w:rsidR="00016F7D" w:rsidRPr="00C260EB" w:rsidRDefault="00F065F0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Psikolojik danışman ile çocuk ve ergen danışan ilişkisi</w:t>
            </w:r>
          </w:p>
        </w:tc>
      </w:tr>
      <w:tr w:rsidR="00016F7D" w:rsidRPr="00C260EB" w14:paraId="29AAA7C7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EDA2151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lastRenderedPageBreak/>
              <w:t>4.Hafta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513CEF06" w14:textId="049467C1" w:rsidR="00016F7D" w:rsidRPr="00C260EB" w:rsidRDefault="00F065F0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Çocuk ve ergen psikoterapisinde  yaklaşımlar</w:t>
            </w:r>
          </w:p>
        </w:tc>
      </w:tr>
      <w:tr w:rsidR="00016F7D" w:rsidRPr="00C260EB" w14:paraId="640FCADD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12F334AB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5.Hafta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17384084" w14:textId="78F2DD21" w:rsidR="00016F7D" w:rsidRPr="00C260EB" w:rsidRDefault="00F065F0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Çocuk ve ergen psikoterapisinde yaklaşımlar</w:t>
            </w:r>
          </w:p>
        </w:tc>
      </w:tr>
      <w:tr w:rsidR="00016F7D" w:rsidRPr="00C260EB" w14:paraId="5FFC5E84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CE661FE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6.Hafta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3D4A21B8" w14:textId="2810D34D" w:rsidR="00016F7D" w:rsidRPr="00C260EB" w:rsidRDefault="00F065F0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Çocuk ve yetişkin psikoterapisi arasındaki farklar</w:t>
            </w:r>
          </w:p>
        </w:tc>
      </w:tr>
      <w:tr w:rsidR="00016F7D" w:rsidRPr="00C260EB" w14:paraId="4C7E55CE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FC2E383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7.Hafta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229F1892" w14:textId="39A6647D" w:rsidR="00016F7D" w:rsidRPr="00C260EB" w:rsidRDefault="00110480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Çocuk ve ergen psikososyal gelişimi ve psikoterapi süreci</w:t>
            </w:r>
          </w:p>
        </w:tc>
      </w:tr>
      <w:tr w:rsidR="00016F7D" w:rsidRPr="00C260EB" w14:paraId="5A2EB352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5AEA597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8.Hafta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38135EF5" w14:textId="6AE27FFF" w:rsidR="00016F7D" w:rsidRPr="00C260EB" w:rsidRDefault="00110480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Çocuk ve ergenle psikolojik danışmada terapötik süreci </w:t>
            </w:r>
          </w:p>
        </w:tc>
      </w:tr>
      <w:tr w:rsidR="00016F7D" w:rsidRPr="00C260EB" w14:paraId="50F4D44A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CA23438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9.Hafta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05BA239C" w14:textId="553AEE4B" w:rsidR="00D40368" w:rsidRPr="00C260EB" w:rsidRDefault="00110480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Çocuk ve ergenle psikolojik danışmada terapötik süreci </w:t>
            </w:r>
          </w:p>
        </w:tc>
      </w:tr>
      <w:tr w:rsidR="00016F7D" w:rsidRPr="00C260EB" w14:paraId="745B1C14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B80F2B3" w14:textId="77777777" w:rsidR="00016F7D" w:rsidRPr="00C260EB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10.Hafta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7CEB925E" w14:textId="7078B52E" w:rsidR="00016F7D" w:rsidRPr="00C260EB" w:rsidRDefault="00110480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Çocuk ve ergen psikoterapisinde beceriler</w:t>
            </w:r>
          </w:p>
        </w:tc>
      </w:tr>
      <w:tr w:rsidR="0004439D" w:rsidRPr="00C260EB" w14:paraId="4FFB0574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65115E3" w14:textId="77777777" w:rsidR="0004439D" w:rsidRPr="00C260EB" w:rsidRDefault="0004439D" w:rsidP="000443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11.Hafta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4FC19196" w14:textId="661D8F09" w:rsidR="0004439D" w:rsidRPr="00C260EB" w:rsidRDefault="00110480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Çocuk ve ergen psikoterapisinde beceriler</w:t>
            </w:r>
          </w:p>
        </w:tc>
      </w:tr>
      <w:tr w:rsidR="0004439D" w:rsidRPr="00C260EB" w14:paraId="4992E56A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C0D046F" w14:textId="77777777" w:rsidR="0004439D" w:rsidRPr="00C260EB" w:rsidRDefault="0004439D" w:rsidP="000443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12.Hafta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4A701999" w14:textId="7D5FE6D3" w:rsidR="0004439D" w:rsidRPr="00C260EB" w:rsidRDefault="00F065F0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Çocuk ve ergen terapisinde  teknikler</w:t>
            </w:r>
          </w:p>
        </w:tc>
      </w:tr>
      <w:tr w:rsidR="0004439D" w:rsidRPr="00C260EB" w14:paraId="4B09820B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377DD64" w14:textId="77777777" w:rsidR="0004439D" w:rsidRPr="00C260EB" w:rsidRDefault="0004439D" w:rsidP="000443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13.Hafta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4874FC8D" w14:textId="7493C985" w:rsidR="0004439D" w:rsidRPr="00C260EB" w:rsidRDefault="00110480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Çocuk ve ergen terapisinde  teknikler</w:t>
            </w:r>
          </w:p>
        </w:tc>
      </w:tr>
      <w:tr w:rsidR="00110480" w:rsidRPr="00C260EB" w14:paraId="74186153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6CEAB26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14.Hafta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0188B1C4" w14:textId="2036AAB8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shd w:val="clear" w:color="auto" w:fill="FFFFFF"/>
              </w:rPr>
              <w:t>Çocuk ve ergen terapisinde etik konular</w:t>
            </w:r>
          </w:p>
        </w:tc>
      </w:tr>
      <w:tr w:rsidR="00110480" w:rsidRPr="00C260EB" w14:paraId="741A9A8A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65AA509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15. 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3E7A47A0" w14:textId="6C49369E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Final sınavı</w:t>
            </w:r>
          </w:p>
        </w:tc>
      </w:tr>
      <w:tr w:rsidR="00110480" w:rsidRPr="00C260EB" w14:paraId="29265056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0883" w:type="dxa"/>
            <w:gridSpan w:val="22"/>
            <w:shd w:val="clear" w:color="auto" w:fill="C40000"/>
            <w:vAlign w:val="center"/>
          </w:tcPr>
          <w:p w14:paraId="3BA7A308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DEĞERLENDİRME ÖLÇÜTLERİ</w:t>
            </w:r>
          </w:p>
        </w:tc>
      </w:tr>
      <w:tr w:rsidR="00110480" w:rsidRPr="00C260EB" w14:paraId="36C0CCA0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F2F2F2"/>
            <w:vAlign w:val="center"/>
          </w:tcPr>
          <w:p w14:paraId="3DE4B255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Dönem İçi Çalışma Etkinlikleri</w:t>
            </w:r>
          </w:p>
        </w:tc>
        <w:tc>
          <w:tcPr>
            <w:tcW w:w="2126" w:type="dxa"/>
            <w:gridSpan w:val="4"/>
            <w:shd w:val="clear" w:color="auto" w:fill="F2F2F2"/>
            <w:vAlign w:val="center"/>
          </w:tcPr>
          <w:p w14:paraId="099A3E79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Sayısı</w:t>
            </w:r>
          </w:p>
        </w:tc>
        <w:tc>
          <w:tcPr>
            <w:tcW w:w="3517" w:type="dxa"/>
            <w:gridSpan w:val="10"/>
            <w:shd w:val="clear" w:color="auto" w:fill="F2F2F2"/>
            <w:vAlign w:val="center"/>
          </w:tcPr>
          <w:p w14:paraId="7D5B6864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Katkısı</w:t>
            </w:r>
          </w:p>
        </w:tc>
      </w:tr>
      <w:tr w:rsidR="00110480" w:rsidRPr="00C260EB" w14:paraId="46EEA5DC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1D76D930" w14:textId="149D6468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DEĞERLENDİRME ÖLÇÜTLERİ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7376CFB7" w14:textId="11EEBD2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14:paraId="300B920C" w14:textId="0AB60D29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50</w:t>
            </w:r>
          </w:p>
        </w:tc>
      </w:tr>
      <w:tr w:rsidR="00110480" w:rsidRPr="00C260EB" w14:paraId="67429469" w14:textId="77777777" w:rsidTr="00D67DCE">
        <w:trPr>
          <w:gridBefore w:val="1"/>
          <w:gridAfter w:val="2"/>
          <w:wBefore w:w="113" w:type="dxa"/>
          <w:wAfter w:w="7034" w:type="dxa"/>
          <w:trHeight w:val="327"/>
        </w:trPr>
        <w:tc>
          <w:tcPr>
            <w:tcW w:w="5240" w:type="dxa"/>
            <w:gridSpan w:val="8"/>
            <w:shd w:val="clear" w:color="auto" w:fill="auto"/>
          </w:tcPr>
          <w:p w14:paraId="4C5DB80C" w14:textId="29BF6EEE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Dönem İçi Çalışma Etkinlikleri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26A7701" w14:textId="300F616D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/>
              </w:rPr>
              <w:t>Sayısı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0964489E" w14:textId="59195894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/>
              </w:rPr>
              <w:t>Katkısı</w:t>
            </w:r>
          </w:p>
        </w:tc>
      </w:tr>
      <w:tr w:rsidR="00110480" w:rsidRPr="00C260EB" w14:paraId="3B79CAC9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00447723" w14:textId="0085C3CA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Ödev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5D9B17E9" w14:textId="73158FDB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21F12734" w14:textId="4874B270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Vizeye %20</w:t>
            </w:r>
          </w:p>
        </w:tc>
      </w:tr>
      <w:tr w:rsidR="00110480" w:rsidRPr="00C260EB" w14:paraId="58C39D03" w14:textId="77777777" w:rsidTr="00D67DCE">
        <w:trPr>
          <w:gridBefore w:val="1"/>
          <w:gridAfter w:val="2"/>
          <w:wBefore w:w="113" w:type="dxa"/>
          <w:wAfter w:w="7034" w:type="dxa"/>
          <w:trHeight w:val="225"/>
        </w:trPr>
        <w:tc>
          <w:tcPr>
            <w:tcW w:w="5240" w:type="dxa"/>
            <w:gridSpan w:val="8"/>
            <w:shd w:val="clear" w:color="auto" w:fill="auto"/>
          </w:tcPr>
          <w:p w14:paraId="4A655324" w14:textId="36D7F26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Uygulama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C3368EA" w14:textId="157B3728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7" w:type="dxa"/>
            <w:gridSpan w:val="10"/>
            <w:shd w:val="clear" w:color="auto" w:fill="auto"/>
          </w:tcPr>
          <w:p w14:paraId="4B4CB4DF" w14:textId="32FFB5ED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10480" w:rsidRPr="00C260EB" w14:paraId="31FBF260" w14:textId="77777777" w:rsidTr="00D67DCE">
        <w:trPr>
          <w:gridBefore w:val="1"/>
          <w:gridAfter w:val="2"/>
          <w:wBefore w:w="113" w:type="dxa"/>
          <w:wAfter w:w="7034" w:type="dxa"/>
          <w:trHeight w:val="160"/>
        </w:trPr>
        <w:tc>
          <w:tcPr>
            <w:tcW w:w="5240" w:type="dxa"/>
            <w:gridSpan w:val="8"/>
            <w:shd w:val="clear" w:color="auto" w:fill="auto"/>
          </w:tcPr>
          <w:p w14:paraId="636B594C" w14:textId="04871670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Forum/ Tartışma Uygulaması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84DB751" w14:textId="3C500173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487E57D2" w14:textId="7440C13F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Vizeye %10</w:t>
            </w:r>
          </w:p>
        </w:tc>
      </w:tr>
      <w:tr w:rsidR="00110480" w:rsidRPr="00C260EB" w14:paraId="68041178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298E139C" w14:textId="71B1149F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Kısa sınav (Quiz)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A930D21" w14:textId="72D54E5F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066B9371" w14:textId="7E031F99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Vizeye toplam %70</w:t>
            </w:r>
          </w:p>
        </w:tc>
      </w:tr>
      <w:tr w:rsidR="00110480" w:rsidRPr="00C260EB" w14:paraId="067173E7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7F1F0401" w14:textId="3D2A8BD3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Dönemiçi Çalışmaların Yarıyıl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63E98B47" w14:textId="50849C29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119118CF" w14:textId="7BC848E4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%40</w:t>
            </w:r>
          </w:p>
        </w:tc>
      </w:tr>
      <w:tr w:rsidR="00110480" w:rsidRPr="00C260EB" w14:paraId="486B13CD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497808F5" w14:textId="40D5CD69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Finalin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1CFC8702" w14:textId="65360551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1ED40FB3" w14:textId="3EDF00D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%60</w:t>
            </w:r>
          </w:p>
        </w:tc>
      </w:tr>
      <w:tr w:rsidR="00110480" w:rsidRPr="00C260EB" w14:paraId="10D497EA" w14:textId="0C2FFC5E" w:rsidTr="00D67DCE">
        <w:trPr>
          <w:gridBefore w:val="1"/>
          <w:wBefore w:w="113" w:type="dxa"/>
          <w:trHeight w:val="335"/>
        </w:trPr>
        <w:tc>
          <w:tcPr>
            <w:tcW w:w="10883" w:type="dxa"/>
            <w:gridSpan w:val="22"/>
            <w:shd w:val="clear" w:color="auto" w:fill="C40000"/>
          </w:tcPr>
          <w:p w14:paraId="3107BC6E" w14:textId="5D1908FF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Toplam</w:t>
            </w:r>
          </w:p>
        </w:tc>
        <w:tc>
          <w:tcPr>
            <w:tcW w:w="3517" w:type="dxa"/>
          </w:tcPr>
          <w:p w14:paraId="27F167D5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</w:tcPr>
          <w:p w14:paraId="73292D5E" w14:textId="247B04FE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  <w:bCs/>
              </w:rPr>
              <w:t>%100</w:t>
            </w:r>
          </w:p>
        </w:tc>
      </w:tr>
      <w:tr w:rsidR="00110480" w:rsidRPr="00C260EB" w14:paraId="4AA3CC24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F2F2F2"/>
            <w:vAlign w:val="center"/>
          </w:tcPr>
          <w:p w14:paraId="46D49837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Etkinlik</w:t>
            </w:r>
          </w:p>
        </w:tc>
        <w:tc>
          <w:tcPr>
            <w:tcW w:w="2851" w:type="dxa"/>
            <w:gridSpan w:val="5"/>
            <w:shd w:val="clear" w:color="auto" w:fill="F2F2F2"/>
            <w:vAlign w:val="center"/>
          </w:tcPr>
          <w:p w14:paraId="64E05643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Toplam Hafta Sayısı</w:t>
            </w:r>
          </w:p>
        </w:tc>
        <w:tc>
          <w:tcPr>
            <w:tcW w:w="2139" w:type="dxa"/>
            <w:gridSpan w:val="7"/>
            <w:shd w:val="clear" w:color="auto" w:fill="F2F2F2"/>
            <w:vAlign w:val="center"/>
          </w:tcPr>
          <w:p w14:paraId="0D5A31D8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Süre (Haftalık Saat)</w:t>
            </w:r>
          </w:p>
        </w:tc>
        <w:tc>
          <w:tcPr>
            <w:tcW w:w="2099" w:type="dxa"/>
            <w:gridSpan w:val="5"/>
            <w:shd w:val="clear" w:color="auto" w:fill="F2F2F2"/>
            <w:vAlign w:val="center"/>
          </w:tcPr>
          <w:p w14:paraId="5836D55A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Toplam İş Yükü</w:t>
            </w:r>
          </w:p>
        </w:tc>
      </w:tr>
      <w:tr w:rsidR="00110480" w:rsidRPr="00C260EB" w14:paraId="7FAD5A41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08DB50E1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Teori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60BA8C5F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6FA80109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1B3C9F06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28</w:t>
            </w:r>
          </w:p>
        </w:tc>
      </w:tr>
      <w:tr w:rsidR="00110480" w:rsidRPr="00C260EB" w14:paraId="7CE65FEF" w14:textId="77777777" w:rsidTr="00D67DCE">
        <w:trPr>
          <w:gridBefore w:val="1"/>
          <w:gridAfter w:val="2"/>
          <w:wBefore w:w="113" w:type="dxa"/>
          <w:wAfter w:w="7034" w:type="dxa"/>
          <w:trHeight w:val="230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386C6ED8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2E5186E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19E70423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4E9673D4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10480" w:rsidRPr="00C260EB" w14:paraId="330CBF6C" w14:textId="77777777" w:rsidTr="00D67DCE">
        <w:trPr>
          <w:gridBefore w:val="1"/>
          <w:gridAfter w:val="2"/>
          <w:wBefore w:w="113" w:type="dxa"/>
          <w:wAfter w:w="7034" w:type="dxa"/>
          <w:trHeight w:val="343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2CFB3E73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Okuma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D978789" w14:textId="5486AA05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793770BA" w14:textId="4D355E6D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5EEC873B" w14:textId="137468EC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110480" w:rsidRPr="00C260EB" w14:paraId="18C4A3E2" w14:textId="77777777" w:rsidTr="00D67DCE">
        <w:trPr>
          <w:gridBefore w:val="1"/>
          <w:gridAfter w:val="2"/>
          <w:wBefore w:w="113" w:type="dxa"/>
          <w:wAfter w:w="7034" w:type="dxa"/>
          <w:trHeight w:val="179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0B1855AC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F9B6D3E" w14:textId="45F6871F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48BAC17C" w14:textId="54BBD306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3F9D8358" w14:textId="15DDF43F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12</w:t>
            </w:r>
          </w:p>
        </w:tc>
      </w:tr>
      <w:tr w:rsidR="00110480" w:rsidRPr="00C260EB" w14:paraId="258F8FCF" w14:textId="77777777" w:rsidTr="00D67DCE">
        <w:trPr>
          <w:gridBefore w:val="1"/>
          <w:gridAfter w:val="2"/>
          <w:wBefore w:w="113" w:type="dxa"/>
          <w:wAfter w:w="7034" w:type="dxa"/>
          <w:trHeight w:val="327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4ACFD192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Materyal Tasarlama, 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1A797EC" w14:textId="14BCED6A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357BEFF5" w14:textId="3EA32B32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6EB15ED2" w14:textId="72A1A77C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10480" w:rsidRPr="00C260EB" w14:paraId="6BAFD55B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0F8CB2DF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Rapor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3B6D11B" w14:textId="5A81BCAA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3780C636" w14:textId="4C1847A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6240D171" w14:textId="2EECC39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10480" w:rsidRPr="00C260EB" w14:paraId="6BF12E31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5399072F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Sunu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0B56B1E" w14:textId="501CE392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3ADB3DF5" w14:textId="463DE8E8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07E4B49A" w14:textId="3E2FAE49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10480" w:rsidRPr="00C260EB" w14:paraId="510073BB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E85FB20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Sunum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14FFAEB4" w14:textId="29F04B63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2FDDEC15" w14:textId="39310DEF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6FB6C069" w14:textId="7F534954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10480" w:rsidRPr="00C260EB" w14:paraId="4DAE6128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964A2E1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Ara Sınav ve Ara Sınava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44C95254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7A682A04" w14:textId="3DBAC0C6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0920E2ED" w14:textId="19AD4CA1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18</w:t>
            </w:r>
          </w:p>
        </w:tc>
      </w:tr>
      <w:tr w:rsidR="00110480" w:rsidRPr="00C260EB" w14:paraId="63A5CAA2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35D22B2D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Final Sınavı ve Final Sınavına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ACF298C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5879D5A5" w14:textId="12E5B41B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55060976" w14:textId="662E5011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10</w:t>
            </w:r>
          </w:p>
        </w:tc>
      </w:tr>
      <w:tr w:rsidR="00110480" w:rsidRPr="00C260EB" w14:paraId="0E919A69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6A5B8FBA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Diğer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5A5BB78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5215CFD2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29D29457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10480" w:rsidRPr="00C260EB" w14:paraId="06EE0D8D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8784" w:type="dxa"/>
            <w:gridSpan w:val="17"/>
            <w:shd w:val="clear" w:color="auto" w:fill="auto"/>
            <w:vAlign w:val="center"/>
          </w:tcPr>
          <w:p w14:paraId="02DD6898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Toplam İş Yükü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03023669" w14:textId="755EBB1E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74</w:t>
            </w:r>
          </w:p>
        </w:tc>
      </w:tr>
      <w:tr w:rsidR="00110480" w:rsidRPr="00C260EB" w14:paraId="55C52B71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8784" w:type="dxa"/>
            <w:gridSpan w:val="17"/>
            <w:shd w:val="clear" w:color="auto" w:fill="auto"/>
            <w:vAlign w:val="center"/>
          </w:tcPr>
          <w:p w14:paraId="758A958F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Toplam İş Yükü / 25 (s)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60988222" w14:textId="129B5001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Theme="minorHAnsi" w:hAnsiTheme="minorHAnsi" w:cstheme="minorHAnsi"/>
                <w:bCs/>
              </w:rPr>
              <w:t>2.96</w:t>
            </w:r>
          </w:p>
        </w:tc>
      </w:tr>
      <w:tr w:rsidR="00110480" w:rsidRPr="00C260EB" w14:paraId="24F53E88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8784" w:type="dxa"/>
            <w:gridSpan w:val="17"/>
            <w:shd w:val="clear" w:color="auto" w:fill="auto"/>
            <w:vAlign w:val="center"/>
          </w:tcPr>
          <w:p w14:paraId="082066C5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Dersim AKTS Kredisi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5E134970" w14:textId="4EFE1888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260EB">
              <w:rPr>
                <w:rFonts w:ascii="Cambria Math" w:hAnsi="Cambria Math" w:cs="Cambria Math"/>
                <w:bCs/>
                <w:color w:val="4D5156"/>
              </w:rPr>
              <w:t>≌</w:t>
            </w:r>
            <w:r w:rsidRPr="00C260EB">
              <w:rPr>
                <w:rFonts w:asciiTheme="minorHAnsi" w:hAnsiTheme="minorHAnsi" w:cstheme="minorHAnsi"/>
                <w:bCs/>
                <w:color w:val="4D5156"/>
              </w:rPr>
              <w:t>3</w:t>
            </w:r>
          </w:p>
        </w:tc>
      </w:tr>
      <w:tr w:rsidR="00110480" w:rsidRPr="00C260EB" w14:paraId="60214250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4"/>
        </w:trPr>
        <w:tc>
          <w:tcPr>
            <w:tcW w:w="10883" w:type="dxa"/>
            <w:gridSpan w:val="22"/>
            <w:shd w:val="clear" w:color="auto" w:fill="auto"/>
          </w:tcPr>
          <w:p w14:paraId="71651BFE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EEFC9E5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PROGRAM ÖĞRENME ÇIKTILARI KATKI DÜZEYLERİ</w:t>
            </w:r>
          </w:p>
        </w:tc>
      </w:tr>
      <w:tr w:rsidR="00110480" w:rsidRPr="00C260EB" w14:paraId="0F2A0309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76F9D505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696E187A" w14:textId="77777777" w:rsidR="00110480" w:rsidRPr="00C260EB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Program Öğrenme Çıktıları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FADDD4F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0C0FE323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8897B79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D52AEEB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14:paraId="580D3EAB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110480" w:rsidRPr="00C260EB" w14:paraId="168AE810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59C32CBC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2F98188A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Psikolojik danışma ve rehberlik alanına ilişkin temel kavramları doğru kullanabilme.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8F243B7" w14:textId="5D8C844E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011CBEAB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6CB4AE9" w14:textId="5CC9D852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005AD9B" w14:textId="72BC970C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74E1D3E5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725B7ACA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69F5766A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08CCC117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Bireyin yaşam dönemlerine özgü gelişim özelliklerini, öğrenme süreçlerini ve grup içindeki davranış örüntülerini kavrayabilme.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2183725" w14:textId="47FBAB15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66084B39" w14:textId="467C9E1A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73AC02B" w14:textId="1CDF2B0F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3EB1221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C235407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41565BFC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3A82871A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3C85C3B1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Bireyin normal ve normal dışı davranışlarına ve davranışlarının dinamiğine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2B12F92" w14:textId="25C341AE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127ADED1" w14:textId="5B991B39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0EC2A543" w14:textId="2C3F8EBA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C4AAAB1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378340B6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6C3269CA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2913B288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73B4D907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Toplumların ve bireylerin kültürel ve sosyo-ekonomik özelliklerinin tanıyabilme.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BF6E8A3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4A47A23C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927BCBA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47FF8BF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C7694AB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59D20BE4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65116C62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6877CB22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Eğitim sistemini, eğitim programını ve okulun örgütsel yapısını kavrayabilme.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6B8C7E5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09D96F4A" w14:textId="1E9EE4F8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58F2E37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0ECE700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6B669794" w14:textId="0608E752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1532045C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6A1EFEDF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42249112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Psikolojik danışma kuramlarına ve sistemler perspektifine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0FDE3423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5A82D8F6" w14:textId="1D533603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8CA42AF" w14:textId="50C2D011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26D344D" w14:textId="1C4BCCA9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227C4A10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4F100326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3ADDE7E8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6E1688BE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Psikolojik danışma ve rehberlik hizmetlerinde konsültasyonun ve süpervizyonun önemini kavrayabilme.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188DC94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2A8307D6" w14:textId="22F73262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FD07022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A6ACEEB" w14:textId="00549BEB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6E911643" w14:textId="23AB1C02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6C977752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3455978E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52A3F8C1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Grup dinamiğine ve sürecine ve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78AD99A" w14:textId="48EE3055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24CAF2D1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18D1F7CC" w14:textId="74C0FBED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A1C059B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300FE380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2A8F4635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09C96C1E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0F4580F6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Bireyle ve grupla çalışırken psikolojik danışma beceri, müdahale ve stratejilerini uygulayabilme.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8710A79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23ABAB23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0BD115D7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F3F8E74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448DE91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7B413849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55851786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6DE45953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Kariyer gelişimi kuramları, karar verme modelleri ve işgücü piyasası koşulları temelinde bireylere, kariyer gelişimleri sürecinde kendilerini tanımalarını, anlamalarını ve uygun kararlar vermelerini kolaylaştıracak hizmetleri sunabilme.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C43C9B3" w14:textId="6C2D8C04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7F9DBE4D" w14:textId="05FA3E1D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19A8DED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143A3FA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1AF6705C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3908C5C5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10193D13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3348B707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Bireysel farklılıklar temelinde bireyin gözlenebilir ve ölçülebilir özelliklerini kavrayabilme.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07A25912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7A3FACA0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7CE72F4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61CEC28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5E9C9B90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235A0447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2097E3F8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7E116CEB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Psikolojik danışma ve rehberlik hizmetlerini etkili biçimde sunmak amacıyla, bireyi tanıma tekniklerini uygulayabilme.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D8C6CAD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0F322C0D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12D0A44D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93BCC93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362422DB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6B3AC29A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4F62CDAA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1C78E39A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Psikolojik danışma ve rehberlik müdahale programlarını geliştirebilme.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4C0538D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41522270" w14:textId="2A8DB38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06FFF0D7" w14:textId="192D0269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3C72CE4" w14:textId="2A61591C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2B11F6EE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465E1A86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48488C59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223D1CA8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Özel gereksinimleri olan bireylerin özelliklerini tanıyabilme.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D812935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7F16975D" w14:textId="6EC22ABE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20B9C512" w14:textId="29EEA87F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1CA07CD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0E9A0929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3E84D776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232C5C1A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77D6079E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Psikolojik danışma ve rehberlik hizmetlerinin etkililiğini değerlendirebilme.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8EF1EC0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387B8A63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678BB3F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0B46470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37DDC99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71FA8019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094AA9B4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105D1E15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Bilime ve bilimsel bilgiye, araştırma yöntemlerine ve istatistiksel çözümleme tekniklerine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F57CE3D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468FE65B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198515FD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1A95817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8A52146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21F1BB93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32114115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5AFAA229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Psikolojik danışma ve rehberlik alanındaki alanyazını ve uygulamaları izleyebilme.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C2BEF6F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1C8D6EC9" w14:textId="6279CD6A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8DFD95A" w14:textId="43C2D226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EA244B6" w14:textId="2404D69F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7232CD0F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72322969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51B5CB72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464AB479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Psikolojik danışmanlık mesleğinin tarihine, felsefesine ve güncel durumuna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AFA5A8D" w14:textId="68AA4AEE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3170AFD6" w14:textId="2BEE6BF6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B166BB3" w14:textId="68097D00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62E8C64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32CCB46B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1D0C40D4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096B985C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7FC0B498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Psikolojik danışma ve rehberliğin uzmanlık alanlarını tanıyabilme.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EDD2DBF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2630BC0D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36AAF306" w14:textId="3271641B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739FEC7" w14:textId="431A1B60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66EFEAB6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0480" w:rsidRPr="00C260EB" w14:paraId="6667EF1E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7A1FD064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lastRenderedPageBreak/>
              <w:t>20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318A8231" w14:textId="77777777" w:rsidR="00110480" w:rsidRPr="00C260EB" w:rsidRDefault="00110480" w:rsidP="00110480">
            <w:pPr>
              <w:rPr>
                <w:rFonts w:asciiTheme="minorHAnsi" w:hAnsiTheme="minorHAnsi" w:cstheme="minorHAnsi"/>
              </w:rPr>
            </w:pPr>
            <w:r w:rsidRPr="00C260EB">
              <w:rPr>
                <w:rFonts w:asciiTheme="minorHAnsi" w:hAnsiTheme="minorHAnsi" w:cstheme="minorHAnsi"/>
              </w:rPr>
              <w:t>Psikolojik danışma ve rehberlik hizmetlerinin niteliğini artırmak ve bilimsel gelişmeleri izlemek için bilgi ve iletişim teknolojilerini etkili biçimde kullanabilme.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9B16100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14E3169E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60E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6E7682A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693F902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05C4B532" w14:textId="77777777" w:rsidR="00110480" w:rsidRPr="00C260EB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68BC282" w14:textId="77777777" w:rsidR="00A84F73" w:rsidRPr="00C260EB" w:rsidRDefault="00A84F73" w:rsidP="0091517C">
      <w:pPr>
        <w:tabs>
          <w:tab w:val="left" w:pos="2506"/>
        </w:tabs>
        <w:rPr>
          <w:rFonts w:asciiTheme="minorHAnsi" w:hAnsiTheme="minorHAnsi" w:cstheme="minorHAnsi"/>
          <w:b/>
        </w:rPr>
      </w:pPr>
    </w:p>
    <w:sectPr w:rsidR="00A84F73" w:rsidRPr="00C260EB" w:rsidSect="002F39DC">
      <w:headerReference w:type="even" r:id="rId14"/>
      <w:headerReference w:type="default" r:id="rId15"/>
      <w:headerReference w:type="first" r:id="rId16"/>
      <w:pgSz w:w="11906" w:h="16838"/>
      <w:pgMar w:top="142" w:right="566" w:bottom="993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1BA0" w14:textId="77777777" w:rsidR="00C01FF0" w:rsidRDefault="00C01FF0" w:rsidP="001477AD">
      <w:pPr>
        <w:spacing w:after="0" w:line="240" w:lineRule="auto"/>
      </w:pPr>
      <w:r>
        <w:separator/>
      </w:r>
    </w:p>
  </w:endnote>
  <w:endnote w:type="continuationSeparator" w:id="0">
    <w:p w14:paraId="55B6E659" w14:textId="77777777" w:rsidR="00C01FF0" w:rsidRDefault="00C01FF0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EAB4" w14:textId="77777777" w:rsidR="00C01FF0" w:rsidRDefault="00C01FF0" w:rsidP="001477AD">
      <w:pPr>
        <w:spacing w:after="0" w:line="240" w:lineRule="auto"/>
      </w:pPr>
      <w:r>
        <w:separator/>
      </w:r>
    </w:p>
  </w:footnote>
  <w:footnote w:type="continuationSeparator" w:id="0">
    <w:p w14:paraId="5FC04034" w14:textId="77777777" w:rsidR="00C01FF0" w:rsidRDefault="00C01FF0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C111" w14:textId="77777777" w:rsidR="00E71341" w:rsidRDefault="00C01FF0">
    <w:pPr>
      <w:pStyle w:val="stBilgi"/>
    </w:pPr>
    <w:r>
      <w:rPr>
        <w:noProof/>
      </w:rPr>
      <w:pict w14:anchorId="63759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1029" type="#_x0000_t75" style="position:absolute;margin-left:0;margin-top:0;width:583.5pt;height:825.05pt;z-index:-251658752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A12" w14:textId="77777777" w:rsidR="00E71341" w:rsidRDefault="00C01FF0">
    <w:pPr>
      <w:pStyle w:val="stBilgi"/>
    </w:pPr>
    <w:r>
      <w:rPr>
        <w:noProof/>
      </w:rPr>
      <w:pict w14:anchorId="302B3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1030" type="#_x0000_t75" style="position:absolute;margin-left:0;margin-top:0;width:583.5pt;height:825.05pt;z-index:-251657728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3064" w14:textId="77777777" w:rsidR="00E71341" w:rsidRDefault="00C01FF0">
    <w:pPr>
      <w:pStyle w:val="stBilgi"/>
    </w:pPr>
    <w:r>
      <w:rPr>
        <w:noProof/>
      </w:rPr>
      <w:pict w14:anchorId="04CFD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1028" type="#_x0000_t75" style="position:absolute;margin-left:0;margin-top:0;width:583.5pt;height:825.05pt;z-index:-251659776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23"/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6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7"/>
  </w:num>
  <w:num w:numId="24">
    <w:abstractNumId w:val="3"/>
  </w:num>
  <w:num w:numId="25">
    <w:abstractNumId w:val="20"/>
  </w:num>
  <w:num w:numId="26">
    <w:abstractNumId w:val="0"/>
  </w:num>
  <w:num w:numId="27">
    <w:abstractNumId w:val="5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F9"/>
    <w:rsid w:val="00016F7D"/>
    <w:rsid w:val="0002518D"/>
    <w:rsid w:val="0004439D"/>
    <w:rsid w:val="00045A2D"/>
    <w:rsid w:val="00046C71"/>
    <w:rsid w:val="00080C78"/>
    <w:rsid w:val="00082274"/>
    <w:rsid w:val="000A39F0"/>
    <w:rsid w:val="000C0D71"/>
    <w:rsid w:val="000C28F9"/>
    <w:rsid w:val="000D0DFE"/>
    <w:rsid w:val="000D17A3"/>
    <w:rsid w:val="000D27E6"/>
    <w:rsid w:val="000F19B5"/>
    <w:rsid w:val="000F2BB0"/>
    <w:rsid w:val="000F43D6"/>
    <w:rsid w:val="000F55BF"/>
    <w:rsid w:val="001016AB"/>
    <w:rsid w:val="001055A0"/>
    <w:rsid w:val="00107A0A"/>
    <w:rsid w:val="00110480"/>
    <w:rsid w:val="001115F4"/>
    <w:rsid w:val="001116AA"/>
    <w:rsid w:val="001206D7"/>
    <w:rsid w:val="001237D1"/>
    <w:rsid w:val="00123B63"/>
    <w:rsid w:val="00125DFB"/>
    <w:rsid w:val="0013218F"/>
    <w:rsid w:val="001367C5"/>
    <w:rsid w:val="001477AD"/>
    <w:rsid w:val="0017292B"/>
    <w:rsid w:val="00183789"/>
    <w:rsid w:val="001928F3"/>
    <w:rsid w:val="001929C4"/>
    <w:rsid w:val="001B286B"/>
    <w:rsid w:val="001C6429"/>
    <w:rsid w:val="001D3326"/>
    <w:rsid w:val="001E2758"/>
    <w:rsid w:val="001E4DF3"/>
    <w:rsid w:val="001E60B7"/>
    <w:rsid w:val="001E68EC"/>
    <w:rsid w:val="00212098"/>
    <w:rsid w:val="00216E95"/>
    <w:rsid w:val="00237E01"/>
    <w:rsid w:val="00243E32"/>
    <w:rsid w:val="002531FA"/>
    <w:rsid w:val="00253D50"/>
    <w:rsid w:val="0026028E"/>
    <w:rsid w:val="0026571B"/>
    <w:rsid w:val="00277577"/>
    <w:rsid w:val="00280083"/>
    <w:rsid w:val="00280DC5"/>
    <w:rsid w:val="00283363"/>
    <w:rsid w:val="002A4CE3"/>
    <w:rsid w:val="002A5AD5"/>
    <w:rsid w:val="002A5E37"/>
    <w:rsid w:val="002A6303"/>
    <w:rsid w:val="002B409A"/>
    <w:rsid w:val="002C4420"/>
    <w:rsid w:val="002C445B"/>
    <w:rsid w:val="002C50F8"/>
    <w:rsid w:val="002E4C5E"/>
    <w:rsid w:val="002F39DC"/>
    <w:rsid w:val="00315C1E"/>
    <w:rsid w:val="00317528"/>
    <w:rsid w:val="00322BA3"/>
    <w:rsid w:val="00323E12"/>
    <w:rsid w:val="003256E1"/>
    <w:rsid w:val="00350DD6"/>
    <w:rsid w:val="00383D66"/>
    <w:rsid w:val="003B541D"/>
    <w:rsid w:val="003C4886"/>
    <w:rsid w:val="003E2EDE"/>
    <w:rsid w:val="003E5455"/>
    <w:rsid w:val="003F12B3"/>
    <w:rsid w:val="003F32C3"/>
    <w:rsid w:val="004222B2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81740"/>
    <w:rsid w:val="00491E37"/>
    <w:rsid w:val="004C3180"/>
    <w:rsid w:val="004C5F11"/>
    <w:rsid w:val="004E3A14"/>
    <w:rsid w:val="0050366C"/>
    <w:rsid w:val="005252A5"/>
    <w:rsid w:val="00531E7F"/>
    <w:rsid w:val="00554ECF"/>
    <w:rsid w:val="00571261"/>
    <w:rsid w:val="00581CE2"/>
    <w:rsid w:val="005902C2"/>
    <w:rsid w:val="005A111A"/>
    <w:rsid w:val="005A1ED7"/>
    <w:rsid w:val="005B4FB7"/>
    <w:rsid w:val="005B6297"/>
    <w:rsid w:val="005C6D5A"/>
    <w:rsid w:val="005D180F"/>
    <w:rsid w:val="005D69D2"/>
    <w:rsid w:val="005E0895"/>
    <w:rsid w:val="005E3EE5"/>
    <w:rsid w:val="00610CC6"/>
    <w:rsid w:val="006128AB"/>
    <w:rsid w:val="00615065"/>
    <w:rsid w:val="00631387"/>
    <w:rsid w:val="00635409"/>
    <w:rsid w:val="00637EF1"/>
    <w:rsid w:val="006823DD"/>
    <w:rsid w:val="00687DF7"/>
    <w:rsid w:val="006922D1"/>
    <w:rsid w:val="006A1EEA"/>
    <w:rsid w:val="006A483B"/>
    <w:rsid w:val="006A70F0"/>
    <w:rsid w:val="006B1CF8"/>
    <w:rsid w:val="006C70CF"/>
    <w:rsid w:val="006C70D3"/>
    <w:rsid w:val="006F1240"/>
    <w:rsid w:val="006F5241"/>
    <w:rsid w:val="00704E5F"/>
    <w:rsid w:val="007065F0"/>
    <w:rsid w:val="0070682A"/>
    <w:rsid w:val="007136E9"/>
    <w:rsid w:val="00740C00"/>
    <w:rsid w:val="00753C5E"/>
    <w:rsid w:val="00757600"/>
    <w:rsid w:val="00757702"/>
    <w:rsid w:val="00757C98"/>
    <w:rsid w:val="0076269A"/>
    <w:rsid w:val="00784A85"/>
    <w:rsid w:val="007C16F9"/>
    <w:rsid w:val="007E1259"/>
    <w:rsid w:val="007E651E"/>
    <w:rsid w:val="007E6FA1"/>
    <w:rsid w:val="007E7969"/>
    <w:rsid w:val="007F2E1B"/>
    <w:rsid w:val="007F3589"/>
    <w:rsid w:val="007F5122"/>
    <w:rsid w:val="00810A05"/>
    <w:rsid w:val="0081443D"/>
    <w:rsid w:val="00842DAF"/>
    <w:rsid w:val="00881481"/>
    <w:rsid w:val="00883616"/>
    <w:rsid w:val="008868C6"/>
    <w:rsid w:val="0089515F"/>
    <w:rsid w:val="008A06B6"/>
    <w:rsid w:val="008A49A9"/>
    <w:rsid w:val="008B2999"/>
    <w:rsid w:val="008B5838"/>
    <w:rsid w:val="008C6F82"/>
    <w:rsid w:val="008D3F4A"/>
    <w:rsid w:val="008D4524"/>
    <w:rsid w:val="008D590D"/>
    <w:rsid w:val="008E616D"/>
    <w:rsid w:val="00907B7C"/>
    <w:rsid w:val="00910751"/>
    <w:rsid w:val="00914B58"/>
    <w:rsid w:val="0091517C"/>
    <w:rsid w:val="00917A4B"/>
    <w:rsid w:val="009506C9"/>
    <w:rsid w:val="00955642"/>
    <w:rsid w:val="00981950"/>
    <w:rsid w:val="009A2C86"/>
    <w:rsid w:val="009A761E"/>
    <w:rsid w:val="009B0801"/>
    <w:rsid w:val="009B42C2"/>
    <w:rsid w:val="009C18FA"/>
    <w:rsid w:val="009C3FB3"/>
    <w:rsid w:val="009C47E3"/>
    <w:rsid w:val="009E225C"/>
    <w:rsid w:val="009E75A2"/>
    <w:rsid w:val="009E798F"/>
    <w:rsid w:val="009F32E4"/>
    <w:rsid w:val="009F6EDE"/>
    <w:rsid w:val="00A05385"/>
    <w:rsid w:val="00A14FDA"/>
    <w:rsid w:val="00A20F9F"/>
    <w:rsid w:val="00A26D03"/>
    <w:rsid w:val="00A34893"/>
    <w:rsid w:val="00A35491"/>
    <w:rsid w:val="00A46345"/>
    <w:rsid w:val="00A57B5D"/>
    <w:rsid w:val="00A8097C"/>
    <w:rsid w:val="00A82786"/>
    <w:rsid w:val="00A84F73"/>
    <w:rsid w:val="00A87831"/>
    <w:rsid w:val="00A975FF"/>
    <w:rsid w:val="00AC001E"/>
    <w:rsid w:val="00AC6D1D"/>
    <w:rsid w:val="00AD5173"/>
    <w:rsid w:val="00AD6E30"/>
    <w:rsid w:val="00AE0D7A"/>
    <w:rsid w:val="00AE4113"/>
    <w:rsid w:val="00AF67D3"/>
    <w:rsid w:val="00AF6C9E"/>
    <w:rsid w:val="00B16F1B"/>
    <w:rsid w:val="00B23641"/>
    <w:rsid w:val="00B25243"/>
    <w:rsid w:val="00B25D62"/>
    <w:rsid w:val="00B30734"/>
    <w:rsid w:val="00B32281"/>
    <w:rsid w:val="00B51072"/>
    <w:rsid w:val="00B53A86"/>
    <w:rsid w:val="00B714C8"/>
    <w:rsid w:val="00B86D28"/>
    <w:rsid w:val="00B954DB"/>
    <w:rsid w:val="00BA2835"/>
    <w:rsid w:val="00BB7420"/>
    <w:rsid w:val="00BC13EF"/>
    <w:rsid w:val="00BC1644"/>
    <w:rsid w:val="00BC193A"/>
    <w:rsid w:val="00BD1592"/>
    <w:rsid w:val="00BD316E"/>
    <w:rsid w:val="00BD6A87"/>
    <w:rsid w:val="00BE51FB"/>
    <w:rsid w:val="00C0084D"/>
    <w:rsid w:val="00C01FF0"/>
    <w:rsid w:val="00C05895"/>
    <w:rsid w:val="00C2208D"/>
    <w:rsid w:val="00C260EB"/>
    <w:rsid w:val="00C407DC"/>
    <w:rsid w:val="00C50817"/>
    <w:rsid w:val="00C54013"/>
    <w:rsid w:val="00C639E9"/>
    <w:rsid w:val="00C64011"/>
    <w:rsid w:val="00C66F54"/>
    <w:rsid w:val="00C9690C"/>
    <w:rsid w:val="00CE0FCC"/>
    <w:rsid w:val="00CE49A7"/>
    <w:rsid w:val="00CF0794"/>
    <w:rsid w:val="00CF4894"/>
    <w:rsid w:val="00CF76F7"/>
    <w:rsid w:val="00D260B2"/>
    <w:rsid w:val="00D40368"/>
    <w:rsid w:val="00D4146C"/>
    <w:rsid w:val="00D4285F"/>
    <w:rsid w:val="00D4726B"/>
    <w:rsid w:val="00D5241D"/>
    <w:rsid w:val="00D53442"/>
    <w:rsid w:val="00D571FA"/>
    <w:rsid w:val="00D612A9"/>
    <w:rsid w:val="00D638F2"/>
    <w:rsid w:val="00D67DCE"/>
    <w:rsid w:val="00D779B5"/>
    <w:rsid w:val="00D86E5D"/>
    <w:rsid w:val="00D97C13"/>
    <w:rsid w:val="00DA12FF"/>
    <w:rsid w:val="00DC419E"/>
    <w:rsid w:val="00DE3E4E"/>
    <w:rsid w:val="00DE71BE"/>
    <w:rsid w:val="00DF6135"/>
    <w:rsid w:val="00DF7BD7"/>
    <w:rsid w:val="00E03705"/>
    <w:rsid w:val="00E302F4"/>
    <w:rsid w:val="00E34A4C"/>
    <w:rsid w:val="00E452CE"/>
    <w:rsid w:val="00E45716"/>
    <w:rsid w:val="00E552A4"/>
    <w:rsid w:val="00E606FD"/>
    <w:rsid w:val="00E6221A"/>
    <w:rsid w:val="00E71341"/>
    <w:rsid w:val="00E91BF4"/>
    <w:rsid w:val="00EB02D9"/>
    <w:rsid w:val="00EB16E5"/>
    <w:rsid w:val="00EC2202"/>
    <w:rsid w:val="00EC707B"/>
    <w:rsid w:val="00F065F0"/>
    <w:rsid w:val="00F10482"/>
    <w:rsid w:val="00F11E98"/>
    <w:rsid w:val="00F135C6"/>
    <w:rsid w:val="00F24A62"/>
    <w:rsid w:val="00F375C9"/>
    <w:rsid w:val="00F378C7"/>
    <w:rsid w:val="00F4431C"/>
    <w:rsid w:val="00F55A86"/>
    <w:rsid w:val="00F621C3"/>
    <w:rsid w:val="00F70598"/>
    <w:rsid w:val="00F77D44"/>
    <w:rsid w:val="00F81F92"/>
    <w:rsid w:val="00F9218D"/>
    <w:rsid w:val="00F9222B"/>
    <w:rsid w:val="00F93A5B"/>
    <w:rsid w:val="00F97721"/>
    <w:rsid w:val="00FB1F8B"/>
    <w:rsid w:val="00FC51CB"/>
    <w:rsid w:val="00FD16E9"/>
    <w:rsid w:val="00FD5DB1"/>
    <w:rsid w:val="00FE45CA"/>
    <w:rsid w:val="00FE5B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C186"/>
  <w15:docId w15:val="{D5FCFE18-763E-47A7-80DF-3129665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F97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F97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E5BC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5BC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5BC3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5BC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5BC3"/>
    <w:rPr>
      <w:b/>
      <w:bCs/>
      <w:lang w:eastAsia="en-US"/>
    </w:rPr>
  </w:style>
  <w:style w:type="paragraph" w:customStyle="1" w:styleId="sh-dsdesc">
    <w:name w:val="sh-ds__desc"/>
    <w:basedOn w:val="Normal"/>
    <w:rsid w:val="00F97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h-dstrunc-txt">
    <w:name w:val="sh-ds__trunc-txt"/>
    <w:basedOn w:val="VarsaylanParagrafYazTipi"/>
    <w:rsid w:val="00F97721"/>
  </w:style>
  <w:style w:type="character" w:customStyle="1" w:styleId="Balk1Char">
    <w:name w:val="Başlık 1 Char"/>
    <w:basedOn w:val="VarsaylanParagrafYazTipi"/>
    <w:link w:val="Balk1"/>
    <w:uiPriority w:val="9"/>
    <w:rsid w:val="00F977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F9772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itapsepeti.com/urun/listele/yazar/1/william-p-mclnnis/288594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kitapsepeti.com/urun/listele/yazar/1/arthur-e-jongsma-jr/27842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tapsepeti.com/urun/listele/yazar/1/timothy-j-bruce/18397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kitapsepeti.com/urun/listele/yazar/1/l-mark-peterson/156377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6698BF-5AA3-4D16-A988-9414E187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 BOZOK ÜNİVERSİTESİ SAĞLIK HİZMETLERİ MESLEK YÜKSEKOKULU</vt:lpstr>
    </vt:vector>
  </TitlesOfParts>
  <Company>By NeC ® 2010 | Katilimsiz.Com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creator>A. Timuçin SÖNMEZ</dc:creator>
  <cp:lastModifiedBy>AYGUL</cp:lastModifiedBy>
  <cp:revision>4</cp:revision>
  <cp:lastPrinted>2020-10-16T08:40:00Z</cp:lastPrinted>
  <dcterms:created xsi:type="dcterms:W3CDTF">2021-11-17T04:03:00Z</dcterms:created>
  <dcterms:modified xsi:type="dcterms:W3CDTF">2021-11-17T08:55:00Z</dcterms:modified>
</cp:coreProperties>
</file>